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60" w:line="240" w:lineRule="auto"/>
        <w:rPr>
          <w:b w:val="0"/>
          <w:color w:val="f3f4f7"/>
          <w:sz w:val="34"/>
          <w:szCs w:val="34"/>
        </w:rPr>
      </w:pPr>
      <w:bookmarkStart w:colFirst="0" w:colLast="0" w:name="_4cksbw8kq4a1" w:id="0"/>
      <w:bookmarkEnd w:id="0"/>
      <w:r w:rsidDel="00000000" w:rsidR="00000000" w:rsidRPr="00000000">
        <w:rPr>
          <w:b w:val="0"/>
          <w:color w:val="f3f4f7"/>
          <w:sz w:val="34"/>
          <w:szCs w:val="3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8936</wp:posOffset>
            </wp:positionH>
            <wp:positionV relativeFrom="page">
              <wp:posOffset>-5249</wp:posOffset>
            </wp:positionV>
            <wp:extent cx="7563991" cy="497883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150" r="15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3991" cy="497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0"/>
          <w:color w:val="f3f4f7"/>
          <w:sz w:val="34"/>
          <w:szCs w:val="34"/>
          <w:rtl w:val="0"/>
        </w:rPr>
        <w:t xml:space="preserve">ТЗ</w:t>
      </w:r>
    </w:p>
    <w:p w:rsidR="00000000" w:rsidDel="00000000" w:rsidP="00000000" w:rsidRDefault="00000000" w:rsidRPr="00000000" w14:paraId="00000002">
      <w:pPr>
        <w:pStyle w:val="Title"/>
        <w:spacing w:after="200" w:before="500" w:line="240" w:lineRule="auto"/>
        <w:rPr/>
      </w:pPr>
      <w:bookmarkStart w:colFirst="0" w:colLast="0" w:name="_9aruvwroka5d" w:id="1"/>
      <w:bookmarkEnd w:id="1"/>
      <w:r w:rsidDel="00000000" w:rsidR="00000000" w:rsidRPr="00000000">
        <w:rPr>
          <w:rtl w:val="0"/>
        </w:rPr>
        <w:t xml:space="preserve">Техническое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wcc5jni1nn2j" w:id="2"/>
      <w:bookmarkEnd w:id="2"/>
      <w:r w:rsidDel="00000000" w:rsidR="00000000" w:rsidRPr="00000000">
        <w:rPr>
          <w:rtl w:val="0"/>
        </w:rPr>
        <w:t xml:space="preserve">Описание процесса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100" w:line="24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Сварочная роботизированная линия, детали перемещаются транспортной системой слева направо.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00" w:line="24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Есть дверь доступа персонала для обслуживания и устранения неисправностей.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00" w:line="24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Дверь оснащена концевым выключателем и панелью доступа.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00" w:line="24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На входе и выходе линии установлены фотобарьеры для обнаружения несанкционированного проникновения в опасную зону.</w:t>
      </w:r>
    </w:p>
    <w:p w:rsidR="00000000" w:rsidDel="00000000" w:rsidP="00000000" w:rsidRDefault="00000000" w:rsidRPr="00000000" w14:paraId="00000008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</w:rPr>
        <w:drawing>
          <wp:inline distB="114300" distT="114300" distL="114300" distR="114300">
            <wp:extent cx="6248400" cy="346070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460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0"/>
        <w:rPr>
          <w:color w:val="000000"/>
        </w:rPr>
      </w:pPr>
      <w:bookmarkStart w:colFirst="0" w:colLast="0" w:name="_40fofegaa9al" w:id="3"/>
      <w:bookmarkEnd w:id="3"/>
      <w:r w:rsidDel="00000000" w:rsidR="00000000" w:rsidRPr="00000000">
        <w:rPr>
          <w:rtl w:val="0"/>
        </w:rPr>
        <w:t xml:space="preserve">Обозначения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LCLT — Light Curtain Left Transmitter (световая завеса, левый, трансмиттер).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LCRR — Light Curtain Right Receiver (световая завеса, правый, приёмник).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EPD — Entry Panel Door (входная панель двери).</w:t>
      </w:r>
    </w:p>
    <w:p w:rsidR="00000000" w:rsidDel="00000000" w:rsidP="00000000" w:rsidRDefault="00000000" w:rsidRPr="00000000" w14:paraId="0000000E">
      <w:pPr>
        <w:spacing w:after="200" w:line="240" w:lineRule="auto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q4e5j74vysg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mfc3qqcf572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ind w:left="0" w:firstLine="0"/>
        <w:rPr>
          <w:color w:val="000000"/>
        </w:rPr>
      </w:pPr>
      <w:bookmarkStart w:colFirst="0" w:colLast="0" w:name="_ftx0eh9pu79w" w:id="6"/>
      <w:bookmarkEnd w:id="6"/>
      <w:r w:rsidDel="00000000" w:rsidR="00000000" w:rsidRPr="00000000">
        <w:rPr>
          <w:rtl w:val="0"/>
        </w:rPr>
        <w:t xml:space="preserve">Технические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0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Входной барьер </w:t>
      </w:r>
      <w:r w:rsidDel="00000000" w:rsidR="00000000" w:rsidRPr="00000000">
        <w:rPr>
          <w:b w:val="1"/>
          <w:color w:val="000000"/>
          <w:rtl w:val="0"/>
        </w:rPr>
        <w:t xml:space="preserve">(LCLT1, LCRR1)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Питание — 24V DC.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Высота — 1 900–2 000 мм.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Расстояние между рамками — 6 м.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Минимальный диаметр обнаруживаемого объекта — 20 мм.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Класс защиты — IP65.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0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Выходной барьер </w:t>
      </w:r>
      <w:r w:rsidDel="00000000" w:rsidR="00000000" w:rsidRPr="00000000">
        <w:rPr>
          <w:b w:val="1"/>
          <w:color w:val="000000"/>
          <w:rtl w:val="0"/>
        </w:rPr>
        <w:t xml:space="preserve">(LCLT2, LСRR2)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Питание — 24V DC.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Высота — 950–1 050 мм.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Расстояние между рамками — 6 м.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Минимальный диаметр обнаруживаемого объекта — 20 мм.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Класс защиты — IP65.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0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Панель доступа двери </w:t>
      </w:r>
      <w:r w:rsidDel="00000000" w:rsidR="00000000" w:rsidRPr="00000000">
        <w:rPr>
          <w:b w:val="1"/>
          <w:color w:val="000000"/>
          <w:rtl w:val="0"/>
        </w:rPr>
        <w:t xml:space="preserve">(EPD)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Питание — 24V DC.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Панель должна быть укомплектована: блокировочным замком открытия двери,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сигнальной светодиодной лампой,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аварийной кнопкой.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Класс защиты — IP65.</w:t>
      </w:r>
    </w:p>
    <w:sectPr>
      <w:footerReference r:id="rId8" w:type="default"/>
      <w:pgSz w:h="16834" w:w="11909" w:orient="portrait"/>
      <w:pgMar w:bottom="0" w:top="141.73228346456693" w:left="850.3937007874016" w:right="1139.5275590551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roxima Nov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6248400</wp:posOffset>
          </wp:positionH>
          <wp:positionV relativeFrom="paragraph">
            <wp:posOffset>114300</wp:posOffset>
          </wp:positionV>
          <wp:extent cx="292299" cy="29229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299" cy="29229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47c39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47c39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1d1c1d"/>
        <w:sz w:val="26"/>
        <w:szCs w:val="26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ind w:left="425.1968503937008"/>
    </w:pPr>
    <w:rPr>
      <w:b w:val="1"/>
      <w:color w:val="47c397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  <w:ind w:left="425.1968503937008"/>
    </w:pPr>
    <w:rPr>
      <w:b w:val="1"/>
      <w:color w:val="47c397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spacing w:after="100" w:lineRule="auto"/>
      <w:ind w:left="425.19685039370086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200" w:line="216" w:lineRule="auto"/>
    </w:pPr>
    <w:rPr>
      <w:b w:val="1"/>
      <w:color w:val="47c397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1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