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666666"/>
        </w:rPr>
      </w:pPr>
      <w:bookmarkStart w:colFirst="0" w:colLast="0" w:name="_zczz732otdtg" w:id="0"/>
      <w:bookmarkEnd w:id="0"/>
      <w:r w:rsidDel="00000000" w:rsidR="00000000" w:rsidRPr="00000000">
        <w:rPr>
          <w:color w:val="666666"/>
          <w:rtl w:val="0"/>
        </w:rPr>
        <w:t xml:space="preserve">Инструкция по загрузке ПО MasterOPC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Перейдите по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открывшейся странице нажмите на ссылку “Скачать” в поле “Modbus Universal MasterOPC Server”: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778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sat.ru/products/?category=166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